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after="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山东省法学会2018年度</w:t>
      </w:r>
    </w:p>
    <w:p>
      <w:pPr>
        <w:spacing w:after="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省级法学研究课题指南</w:t>
      </w:r>
    </w:p>
    <w:bookmarkEnd w:id="0"/>
    <w:p>
      <w:pPr>
        <w:spacing w:after="0" w:line="600" w:lineRule="exact"/>
        <w:rPr>
          <w:rFonts w:ascii="仿宋_GB2312" w:eastAsia="仿宋_GB2312"/>
          <w:sz w:val="34"/>
          <w:szCs w:val="34"/>
        </w:rPr>
      </w:pPr>
    </w:p>
    <w:p>
      <w:pPr>
        <w:numPr>
          <w:ilvl w:val="0"/>
          <w:numId w:val="1"/>
        </w:numPr>
        <w:spacing w:after="0" w:line="600" w:lineRule="exact"/>
        <w:ind w:firstLine="340" w:firstLineChars="100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重点</w:t>
      </w:r>
      <w:r>
        <w:rPr>
          <w:rFonts w:ascii="黑体" w:hAnsi="黑体" w:eastAsia="黑体"/>
          <w:sz w:val="34"/>
          <w:szCs w:val="34"/>
        </w:rPr>
        <w:t>课题</w:t>
      </w:r>
    </w:p>
    <w:p>
      <w:pPr>
        <w:spacing w:after="0" w:line="600" w:lineRule="exact"/>
        <w:ind w:firstLine="340" w:firstLineChars="1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1.新旧动能转换综合试验区建设的法治保障</w:t>
      </w:r>
    </w:p>
    <w:p>
      <w:pPr>
        <w:spacing w:after="0" w:line="600" w:lineRule="exact"/>
        <w:ind w:firstLine="34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4"/>
          <w:szCs w:val="34"/>
        </w:rPr>
        <w:t>2.宪法实施与山东实践研究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3.改革开放四十年以来的山东法治建设经验启示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4.</w:t>
      </w:r>
      <w:r>
        <w:rPr>
          <w:rFonts w:ascii="仿宋_GB2312" w:eastAsia="仿宋_GB2312"/>
          <w:sz w:val="34"/>
          <w:szCs w:val="34"/>
        </w:rPr>
        <w:t>依规治党与依法治国有机统一重大战略研究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5.加强严格执法、公正司法理论和实践研究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6.化解新型社会矛盾与重大社会风险的法治对策研究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7.前置调解机制研究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8.加快山东社会治安防控体系建设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9.深化司法体制综合配套改革研究</w:t>
      </w:r>
    </w:p>
    <w:p>
      <w:pPr>
        <w:spacing w:after="0" w:line="600" w:lineRule="exact"/>
        <w:ind w:firstLine="340" w:firstLineChars="1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10.乡村治理与平安乡村建设</w:t>
      </w:r>
    </w:p>
    <w:p>
      <w:pPr>
        <w:spacing w:after="0" w:line="600" w:lineRule="exact"/>
        <w:ind w:firstLine="340" w:firstLineChars="1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11.基层社会治理微循环构建与法治对策研究</w:t>
      </w:r>
    </w:p>
    <w:p>
      <w:pPr>
        <w:spacing w:after="0" w:line="600" w:lineRule="exact"/>
        <w:ind w:firstLine="340" w:firstLineChars="1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12.深化拓展山东网格化管理模式</w:t>
      </w:r>
    </w:p>
    <w:p>
      <w:pPr>
        <w:spacing w:after="0" w:line="600" w:lineRule="exact"/>
        <w:ind w:firstLine="340" w:firstLineChars="1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13.山东扫黑除恶专项斗争的长效机制研究</w:t>
      </w:r>
    </w:p>
    <w:p>
      <w:pPr>
        <w:spacing w:after="0" w:line="600" w:lineRule="exact"/>
        <w:ind w:firstLine="340" w:firstLineChars="1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14.多管齐下防范化解金融风险</w:t>
      </w:r>
    </w:p>
    <w:p>
      <w:pPr>
        <w:spacing w:after="0" w:line="600" w:lineRule="exact"/>
        <w:ind w:firstLine="340" w:firstLineChars="1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15.</w:t>
      </w:r>
      <w:r>
        <w:rPr>
          <w:rFonts w:ascii="仿宋_GB2312" w:eastAsia="仿宋_GB2312"/>
          <w:sz w:val="34"/>
          <w:szCs w:val="34"/>
        </w:rPr>
        <w:t>完善依法行政推进体制机制创新研究</w:t>
      </w:r>
    </w:p>
    <w:p>
      <w:pPr>
        <w:spacing w:after="0" w:line="600" w:lineRule="exact"/>
        <w:ind w:firstLine="340" w:firstLineChars="100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二、专项课题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1.总体国家安全观法律问题研究</w:t>
      </w:r>
    </w:p>
    <w:p>
      <w:pPr>
        <w:spacing w:after="0" w:line="600" w:lineRule="exact"/>
        <w:ind w:firstLine="340" w:firstLineChars="1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 xml:space="preserve">2.用创新引领政法事业的新发展 </w:t>
      </w:r>
    </w:p>
    <w:p>
      <w:pPr>
        <w:spacing w:after="0" w:line="600" w:lineRule="exact"/>
        <w:ind w:firstLine="340" w:firstLineChars="1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3.新时代枫桥经验的实践与发展研究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4.法治社会建设与乡村治理创新研究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5.深化机构和行政体制改革的法治化研究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6.打造共建共治共享的社会治理法治化机制研究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7.行政规范性文件的司法审查问题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8.政府信息公开领域权利滥用及应对实证研究</w:t>
      </w:r>
    </w:p>
    <w:p>
      <w:pPr>
        <w:spacing w:after="0" w:line="600" w:lineRule="exact"/>
        <w:ind w:firstLine="340" w:firstLineChars="1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9.优化营商环境法治建设</w:t>
      </w:r>
    </w:p>
    <w:p>
      <w:pPr>
        <w:spacing w:after="0" w:line="600" w:lineRule="exact"/>
        <w:ind w:firstLine="340" w:firstLineChars="1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10.监察体制改革与</w:t>
      </w:r>
      <w:r>
        <w:rPr>
          <w:rFonts w:ascii="仿宋_GB2312" w:eastAsia="仿宋_GB2312"/>
          <w:sz w:val="34"/>
          <w:szCs w:val="34"/>
        </w:rPr>
        <w:t>法治监督体系研究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11.</w:t>
      </w:r>
      <w:r>
        <w:rPr>
          <w:rFonts w:ascii="仿宋_GB2312" w:eastAsia="仿宋_GB2312"/>
          <w:sz w:val="34"/>
          <w:szCs w:val="34"/>
        </w:rPr>
        <w:t>互联网</w:t>
      </w:r>
      <w:r>
        <w:rPr>
          <w:rFonts w:hint="eastAsia" w:ascii="仿宋_GB2312" w:eastAsia="仿宋_GB2312"/>
          <w:sz w:val="34"/>
          <w:szCs w:val="34"/>
        </w:rPr>
        <w:t>、</w:t>
      </w:r>
      <w:r>
        <w:rPr>
          <w:rFonts w:ascii="仿宋_GB2312" w:eastAsia="仿宋_GB2312"/>
          <w:sz w:val="34"/>
          <w:szCs w:val="34"/>
        </w:rPr>
        <w:t>大数据发展与公民个人信息保护</w:t>
      </w:r>
    </w:p>
    <w:p>
      <w:pPr>
        <w:spacing w:after="0" w:line="600" w:lineRule="exact"/>
        <w:ind w:firstLine="340" w:firstLineChars="1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12.法治文化与应用法学研究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13.乡村振兴战略的法治保障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14.</w:t>
      </w:r>
      <w:r>
        <w:rPr>
          <w:rFonts w:ascii="仿宋_GB2312" w:eastAsia="仿宋_GB2312"/>
          <w:sz w:val="34"/>
          <w:szCs w:val="34"/>
        </w:rPr>
        <w:t>食品药品安全法律治理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15.山东海洋强省建设法治研究</w:t>
      </w:r>
    </w:p>
    <w:p>
      <w:pPr>
        <w:spacing w:after="0" w:line="600" w:lineRule="exact"/>
        <w:ind w:firstLine="340" w:firstLineChars="1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16.司法智能化建设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17.民法典编纂视野下的民事立法的理论与实践问题</w:t>
      </w:r>
    </w:p>
    <w:p>
      <w:pPr>
        <w:spacing w:after="0" w:line="600" w:lineRule="exact"/>
        <w:ind w:firstLine="340" w:firstLineChars="1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18.深化民事诉讼制度改革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19.中国特色轻罪诉讼制度研究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20.民转刑案件研究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21.律师维权与惩戒机制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22.网约车法律监管问题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23.互联网金融监管创新法制研究</w:t>
      </w:r>
    </w:p>
    <w:p>
      <w:pPr>
        <w:spacing w:after="0" w:line="600" w:lineRule="exact"/>
        <w:ind w:firstLine="340" w:firstLineChars="1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24.山东老龄化的法律应对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25.山东辅警制度改革研究</w:t>
      </w:r>
    </w:p>
    <w:p>
      <w:pPr>
        <w:spacing w:after="0" w:line="600" w:lineRule="exact"/>
        <w:ind w:firstLine="340" w:firstLineChars="1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26.物业管理法律问题研究</w:t>
      </w:r>
      <w:r>
        <w:rPr>
          <w:rFonts w:ascii="仿宋_GB2312" w:eastAsia="仿宋_GB2312"/>
          <w:sz w:val="34"/>
          <w:szCs w:val="34"/>
        </w:rPr>
        <w:t xml:space="preserve"> </w:t>
      </w:r>
    </w:p>
    <w:p>
      <w:pPr>
        <w:spacing w:after="0" w:line="600" w:lineRule="exact"/>
        <w:ind w:firstLine="340" w:firstLineChars="1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27.社区矫正法立法</w:t>
      </w:r>
    </w:p>
    <w:p>
      <w:pPr>
        <w:spacing w:after="0" w:line="600" w:lineRule="exact"/>
        <w:ind w:firstLine="340" w:firstLineChars="1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28.环境治理的法治创新</w:t>
      </w:r>
    </w:p>
    <w:p>
      <w:pPr>
        <w:spacing w:after="0" w:line="600" w:lineRule="exact"/>
        <w:ind w:firstLine="340" w:firstLineChars="1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29.山东青少年法治教育与校园法治建设</w:t>
      </w:r>
    </w:p>
    <w:p>
      <w:pPr>
        <w:spacing w:after="0" w:line="600" w:lineRule="exact"/>
        <w:ind w:firstLine="340" w:firstLineChars="100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30.产权保护的法治和司法机制</w:t>
      </w:r>
    </w:p>
    <w:p>
      <w:pPr>
        <w:spacing w:after="0" w:line="600" w:lineRule="exact"/>
        <w:ind w:firstLine="340" w:firstLineChars="100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三、自选课题（题目自拟）</w:t>
      </w:r>
    </w:p>
    <w:p>
      <w:pPr>
        <w:widowControl w:val="0"/>
        <w:adjustRightInd/>
        <w:snapToGrid/>
        <w:spacing w:after="0"/>
        <w:ind w:firstLine="480" w:firstLineChars="200"/>
        <w:jc w:val="both"/>
        <w:rPr>
          <w:rFonts w:hint="eastAsia" w:ascii="楷体_GB2312" w:eastAsia="楷体_GB2312"/>
          <w:sz w:val="24"/>
          <w:szCs w:val="24"/>
        </w:rPr>
      </w:pPr>
    </w:p>
    <w:p/>
    <w:sectPr>
      <w:footerReference r:id="rId3" w:type="default"/>
      <w:footerReference r:id="rId4" w:type="even"/>
      <w:pgSz w:w="11907" w:h="16840"/>
      <w:pgMar w:top="1418" w:right="1418" w:bottom="1304" w:left="1418" w:header="851" w:footer="851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A14C4D"/>
    <w:multiLevelType w:val="singleLevel"/>
    <w:tmpl w:val="E1A14C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51C1F"/>
    <w:rsid w:val="0865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2018-04-13T07:10:00Z</dcterms:created>
  <dc:creator>Administrator</dc:creator>
  <cp:lastModifiedBy>Administrator</cp:lastModifiedBy>
  <dcterms:modified xsi:type="dcterms:W3CDTF">2018-04-13T07:10:57Z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